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BE821" w14:textId="6AF463B5" w:rsidR="00EB119B" w:rsidRPr="00035DE1" w:rsidRDefault="00EB119B" w:rsidP="00EB119B">
      <w:pPr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35DE1">
        <w:rPr>
          <w:rFonts w:ascii="Times New Roman" w:hAnsi="Times New Roman" w:cs="Times New Roman"/>
          <w:b/>
          <w:bCs/>
          <w:sz w:val="24"/>
          <w:szCs w:val="24"/>
        </w:rPr>
        <w:t xml:space="preserve">Spis załączników do </w:t>
      </w:r>
      <w:r w:rsidR="00756213" w:rsidRPr="00035DE1">
        <w:rPr>
          <w:rFonts w:ascii="Times New Roman" w:hAnsi="Times New Roman" w:cs="Times New Roman"/>
          <w:b/>
          <w:bCs/>
          <w:sz w:val="24"/>
          <w:szCs w:val="24"/>
        </w:rPr>
        <w:t>PFU</w:t>
      </w:r>
      <w:r w:rsidRPr="00035D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5D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035DE1">
        <w:rPr>
          <w:rFonts w:ascii="Times New Roman" w:hAnsi="Times New Roman" w:cs="Times New Roman"/>
          <w:b/>
          <w:bCs/>
          <w:sz w:val="24"/>
          <w:szCs w:val="24"/>
        </w:rPr>
        <w:t>lok</w:t>
      </w:r>
    </w:p>
    <w:p w14:paraId="0F726113" w14:textId="77777777" w:rsidR="00EB119B" w:rsidRDefault="00EB119B" w:rsidP="00EB119B"/>
    <w:p w14:paraId="15677E18" w14:textId="7EF8034B" w:rsidR="00366CAA" w:rsidRDefault="00EB119B" w:rsidP="00366CAA">
      <w:pPr>
        <w:pStyle w:val="1Tekst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366CAA">
        <w:rPr>
          <w:rFonts w:ascii="Times New Roman" w:hAnsi="Times New Roman" w:cs="Times New Roman"/>
          <w:sz w:val="22"/>
          <w:szCs w:val="22"/>
        </w:rPr>
        <w:t xml:space="preserve">Decyzja Prezydenta Miasta Gliwice nr ŚR </w:t>
      </w:r>
      <w:r w:rsidR="000A081D" w:rsidRPr="00366CAA">
        <w:rPr>
          <w:rFonts w:ascii="Times New Roman" w:hAnsi="Times New Roman" w:cs="Times New Roman"/>
          <w:sz w:val="22"/>
          <w:szCs w:val="22"/>
        </w:rPr>
        <w:t>142</w:t>
      </w:r>
      <w:r w:rsidRPr="00366CAA">
        <w:rPr>
          <w:rFonts w:ascii="Times New Roman" w:hAnsi="Times New Roman" w:cs="Times New Roman"/>
          <w:sz w:val="22"/>
          <w:szCs w:val="22"/>
        </w:rPr>
        <w:t>/202</w:t>
      </w:r>
      <w:r w:rsidR="000A081D" w:rsidRPr="00366CAA">
        <w:rPr>
          <w:rFonts w:ascii="Times New Roman" w:hAnsi="Times New Roman" w:cs="Times New Roman"/>
          <w:sz w:val="22"/>
          <w:szCs w:val="22"/>
        </w:rPr>
        <w:t>2</w:t>
      </w:r>
      <w:r w:rsidRPr="00366CAA">
        <w:rPr>
          <w:rFonts w:ascii="Times New Roman" w:hAnsi="Times New Roman" w:cs="Times New Roman"/>
          <w:sz w:val="22"/>
          <w:szCs w:val="22"/>
        </w:rPr>
        <w:t xml:space="preserve"> </w:t>
      </w:r>
      <w:r w:rsidRPr="00366CAA">
        <w:rPr>
          <w:rFonts w:ascii="Times New Roman" w:hAnsi="Times New Roman" w:cs="Times New Roman"/>
          <w:bCs/>
          <w:sz w:val="22"/>
          <w:szCs w:val="22"/>
        </w:rPr>
        <w:t>z </w:t>
      </w:r>
      <w:r w:rsidRPr="00366CAA">
        <w:rPr>
          <w:rFonts w:ascii="Times New Roman" w:hAnsi="Times New Roman" w:cs="Times New Roman"/>
          <w:sz w:val="22"/>
          <w:szCs w:val="22"/>
        </w:rPr>
        <w:t xml:space="preserve">dnia </w:t>
      </w:r>
      <w:r w:rsidR="000A081D" w:rsidRPr="00366CAA">
        <w:rPr>
          <w:rFonts w:ascii="Times New Roman" w:hAnsi="Times New Roman" w:cs="Times New Roman"/>
          <w:sz w:val="22"/>
          <w:szCs w:val="22"/>
        </w:rPr>
        <w:t>01</w:t>
      </w:r>
      <w:r w:rsidRPr="00366CAA">
        <w:rPr>
          <w:rFonts w:ascii="Times New Roman" w:hAnsi="Times New Roman" w:cs="Times New Roman"/>
          <w:sz w:val="22"/>
          <w:szCs w:val="22"/>
        </w:rPr>
        <w:t>.0</w:t>
      </w:r>
      <w:r w:rsidR="000A081D" w:rsidRPr="00366CAA">
        <w:rPr>
          <w:rFonts w:ascii="Times New Roman" w:hAnsi="Times New Roman" w:cs="Times New Roman"/>
          <w:sz w:val="22"/>
          <w:szCs w:val="22"/>
        </w:rPr>
        <w:t>3</w:t>
      </w:r>
      <w:r w:rsidRPr="00366CAA">
        <w:rPr>
          <w:rFonts w:ascii="Times New Roman" w:hAnsi="Times New Roman" w:cs="Times New Roman"/>
          <w:sz w:val="22"/>
          <w:szCs w:val="22"/>
        </w:rPr>
        <w:t>.202</w:t>
      </w:r>
      <w:r w:rsidR="000A081D" w:rsidRPr="00366CAA">
        <w:rPr>
          <w:rFonts w:ascii="Times New Roman" w:hAnsi="Times New Roman" w:cs="Times New Roman"/>
          <w:sz w:val="22"/>
          <w:szCs w:val="22"/>
        </w:rPr>
        <w:t>2</w:t>
      </w:r>
      <w:r w:rsidRPr="00366CAA">
        <w:rPr>
          <w:rFonts w:ascii="Times New Roman" w:hAnsi="Times New Roman" w:cs="Times New Roman"/>
          <w:sz w:val="22"/>
          <w:szCs w:val="22"/>
        </w:rPr>
        <w:t xml:space="preserve"> O środowiskowych Uwarunkowaniach dla przedsięwzięcia</w:t>
      </w:r>
      <w:r w:rsidR="000A081D" w:rsidRPr="00366CAA">
        <w:rPr>
          <w:rFonts w:ascii="Times New Roman" w:hAnsi="Times New Roman" w:cs="Times New Roman"/>
          <w:sz w:val="22"/>
          <w:szCs w:val="22"/>
        </w:rPr>
        <w:t xml:space="preserve">: Rozbudowa istniejącej ciepłowni o blok parowy </w:t>
      </w:r>
      <w:r w:rsidR="00366CAA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0A081D" w:rsidRPr="00366CAA">
        <w:rPr>
          <w:rFonts w:ascii="Times New Roman" w:hAnsi="Times New Roman" w:cs="Times New Roman"/>
          <w:sz w:val="22"/>
          <w:szCs w:val="22"/>
        </w:rPr>
        <w:t>z kotłem wielopaliwowym wytwarzającym ciepło i energię elektryczną w wysokosprawnej kogeneracji planowana do realizacji na terenie PEC-Gliwice Sp. z o.o. w Gliwicach przy ul. Królewskiej Tamy 135</w:t>
      </w:r>
    </w:p>
    <w:p w14:paraId="6021C256" w14:textId="4FF53566" w:rsidR="00366CAA" w:rsidRPr="00A56F16" w:rsidRDefault="00EB119B" w:rsidP="00366CAA">
      <w:pPr>
        <w:pStyle w:val="1Tekst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366CAA">
        <w:rPr>
          <w:rFonts w:ascii="Times New Roman" w:hAnsi="Times New Roman" w:cs="Times New Roman"/>
          <w:sz w:val="22"/>
          <w:szCs w:val="22"/>
        </w:rPr>
        <w:t xml:space="preserve">Decyzja Prezydenta Miasta Gliwice nr AB </w:t>
      </w:r>
      <w:r w:rsidR="00366CAA" w:rsidRPr="00366CAA">
        <w:rPr>
          <w:rFonts w:ascii="Times New Roman" w:hAnsi="Times New Roman" w:cs="Times New Roman"/>
          <w:sz w:val="22"/>
          <w:szCs w:val="22"/>
        </w:rPr>
        <w:t>192</w:t>
      </w:r>
      <w:r w:rsidRPr="00366CAA">
        <w:rPr>
          <w:rFonts w:ascii="Times New Roman" w:hAnsi="Times New Roman" w:cs="Times New Roman"/>
          <w:sz w:val="22"/>
          <w:szCs w:val="22"/>
        </w:rPr>
        <w:t xml:space="preserve">/2024 </w:t>
      </w:r>
      <w:r w:rsidRPr="00366CAA">
        <w:rPr>
          <w:rFonts w:ascii="Times New Roman" w:hAnsi="Times New Roman" w:cs="Times New Roman"/>
          <w:bCs/>
          <w:sz w:val="22"/>
          <w:szCs w:val="22"/>
        </w:rPr>
        <w:t>z </w:t>
      </w:r>
      <w:r w:rsidRPr="00366CAA">
        <w:rPr>
          <w:rFonts w:ascii="Times New Roman" w:hAnsi="Times New Roman" w:cs="Times New Roman"/>
          <w:sz w:val="22"/>
          <w:szCs w:val="22"/>
        </w:rPr>
        <w:t>dnia 2</w:t>
      </w:r>
      <w:r w:rsidR="00366CAA" w:rsidRPr="00366CAA">
        <w:rPr>
          <w:rFonts w:ascii="Times New Roman" w:hAnsi="Times New Roman" w:cs="Times New Roman"/>
          <w:sz w:val="22"/>
          <w:szCs w:val="22"/>
        </w:rPr>
        <w:t>4</w:t>
      </w:r>
      <w:r w:rsidRPr="00366CAA">
        <w:rPr>
          <w:rFonts w:ascii="Times New Roman" w:hAnsi="Times New Roman" w:cs="Times New Roman"/>
          <w:sz w:val="22"/>
          <w:szCs w:val="22"/>
        </w:rPr>
        <w:t>.0</w:t>
      </w:r>
      <w:r w:rsidR="00366CAA" w:rsidRPr="00366CAA">
        <w:rPr>
          <w:rFonts w:ascii="Times New Roman" w:hAnsi="Times New Roman" w:cs="Times New Roman"/>
          <w:sz w:val="22"/>
          <w:szCs w:val="22"/>
        </w:rPr>
        <w:t>4</w:t>
      </w:r>
      <w:r w:rsidRPr="00366CAA">
        <w:rPr>
          <w:rFonts w:ascii="Times New Roman" w:hAnsi="Times New Roman" w:cs="Times New Roman"/>
          <w:sz w:val="22"/>
          <w:szCs w:val="22"/>
        </w:rPr>
        <w:t>.20</w:t>
      </w:r>
      <w:r w:rsidR="00366CAA" w:rsidRPr="00366CAA">
        <w:rPr>
          <w:rFonts w:ascii="Times New Roman" w:hAnsi="Times New Roman" w:cs="Times New Roman"/>
          <w:sz w:val="22"/>
          <w:szCs w:val="22"/>
        </w:rPr>
        <w:t xml:space="preserve">4 </w:t>
      </w:r>
      <w:r w:rsidR="00366CAA">
        <w:rPr>
          <w:rFonts w:ascii="Times New Roman" w:hAnsi="Times New Roman" w:cs="Times New Roman"/>
          <w:sz w:val="22"/>
          <w:szCs w:val="22"/>
        </w:rPr>
        <w:t xml:space="preserve">w sprawie </w:t>
      </w:r>
      <w:r w:rsidRPr="00366CAA">
        <w:rPr>
          <w:rFonts w:ascii="Times New Roman" w:hAnsi="Times New Roman" w:cs="Times New Roman"/>
          <w:sz w:val="22"/>
          <w:szCs w:val="22"/>
        </w:rPr>
        <w:t xml:space="preserve">Pozwolenia na budowę </w:t>
      </w:r>
      <w:r w:rsidR="00366CAA" w:rsidRPr="00366CAA">
        <w:rPr>
          <w:rFonts w:ascii="Times New Roman" w:hAnsi="Times New Roman" w:cs="Times New Roman"/>
          <w:sz w:val="22"/>
          <w:szCs w:val="22"/>
        </w:rPr>
        <w:t xml:space="preserve">bloku parowego z kotłem wielopaliwowym wytwarzającym ciepło i energię elektryczną w wysokosprawnej kogeneracji planowana do realizacji na terenie PEC – Gliwice </w:t>
      </w:r>
      <w:r w:rsidR="00366CAA" w:rsidRPr="00A56F16">
        <w:rPr>
          <w:rFonts w:ascii="Times New Roman" w:hAnsi="Times New Roman" w:cs="Times New Roman"/>
          <w:sz w:val="22"/>
          <w:szCs w:val="22"/>
        </w:rPr>
        <w:t>Sp. z o.o. w Gliwicach przy ul. Królewskiej Tamy 135</w:t>
      </w:r>
    </w:p>
    <w:p w14:paraId="687549A6" w14:textId="0EB7A519" w:rsidR="00EB119B" w:rsidRPr="00A56F16" w:rsidRDefault="00366CAA" w:rsidP="006356C6">
      <w:pPr>
        <w:pStyle w:val="1Tekst"/>
        <w:numPr>
          <w:ilvl w:val="0"/>
          <w:numId w:val="3"/>
        </w:numPr>
        <w:spacing w:after="0"/>
        <w:rPr>
          <w:rFonts w:ascii="Times New Roman" w:hAnsi="Times New Roman" w:cs="Times New Roman"/>
          <w:sz w:val="22"/>
          <w:szCs w:val="22"/>
        </w:rPr>
      </w:pPr>
      <w:r w:rsidRPr="00A56F16">
        <w:rPr>
          <w:rFonts w:ascii="Times New Roman" w:hAnsi="Times New Roman" w:cs="Times New Roman"/>
          <w:sz w:val="22"/>
          <w:szCs w:val="22"/>
        </w:rPr>
        <w:t>Projekt budowy bloku parowego z kotłem wielopaliwowym wytwarzającym ciepło i energię elektryczną w wysokosprawnej kogeneracji planowana do realizacji na terenie zakładu PEC – Gliwice Sp. z o.o. – Projekt Architektoniczno-Budowlany. Numer opracowania PECG-030-2201</w:t>
      </w:r>
    </w:p>
    <w:p w14:paraId="20BE22F7" w14:textId="59E93A37" w:rsidR="00366CAA" w:rsidRDefault="00A56F16" w:rsidP="006356C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lang w:eastAsia="sv-SE"/>
        </w:rPr>
      </w:pPr>
      <w:r w:rsidRPr="00A56F16">
        <w:rPr>
          <w:rFonts w:ascii="Times New Roman" w:hAnsi="Times New Roman" w:cs="Times New Roman"/>
        </w:rPr>
        <w:t>Projekt budowy bloku parowego z kotłem wielopaliwowym wytwarzającym ciepło i energię elektryczną w wysokosprawnej kogeneracji planowana do realizacji na terenie zakładu PEC – Gliwice Sp. z o.o. – Projekt</w:t>
      </w:r>
      <w:r>
        <w:rPr>
          <w:rFonts w:ascii="Times New Roman" w:hAnsi="Times New Roman" w:cs="Times New Roman"/>
        </w:rPr>
        <w:t xml:space="preserve"> Zagospodarowania Terenu. Numer opracowania PECG-030-2101</w:t>
      </w:r>
    </w:p>
    <w:p w14:paraId="18F31911" w14:textId="77777777" w:rsidR="00A56F16" w:rsidRDefault="00A56F16" w:rsidP="006356C6">
      <w:pPr>
        <w:pStyle w:val="Akapitzlist"/>
        <w:spacing w:after="0" w:line="360" w:lineRule="auto"/>
        <w:ind w:left="786"/>
        <w:rPr>
          <w:rFonts w:ascii="Times New Roman" w:hAnsi="Times New Roman" w:cs="Times New Roman"/>
          <w:lang w:eastAsia="sv-SE"/>
        </w:rPr>
      </w:pPr>
    </w:p>
    <w:p w14:paraId="7948CFD7" w14:textId="77777777" w:rsidR="008A7B4D" w:rsidRDefault="00A56F16" w:rsidP="006356C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lang w:eastAsia="sv-SE"/>
        </w:rPr>
      </w:pPr>
      <w:r w:rsidRPr="00A56F16">
        <w:rPr>
          <w:rFonts w:ascii="Times New Roman" w:hAnsi="Times New Roman" w:cs="Times New Roman"/>
        </w:rPr>
        <w:t>Projekt budowy bloku parowego z kotłem wielopaliwowym wytwarzającym ciepło i energię elektryczną w wysokosprawnej kogeneracji planowana do realizacji na terenie zakładu PEC – Gliwice Sp. z o.o.</w:t>
      </w:r>
      <w:r>
        <w:rPr>
          <w:rFonts w:ascii="Times New Roman" w:hAnsi="Times New Roman" w:cs="Times New Roman"/>
        </w:rPr>
        <w:t xml:space="preserve"> – ZAŁĄCZNIKI. Numer opracowania PECG-030-2301</w:t>
      </w:r>
      <w:r w:rsidR="00756213">
        <w:rPr>
          <w:rFonts w:ascii="Times New Roman" w:hAnsi="Times New Roman" w:cs="Times New Roman"/>
        </w:rPr>
        <w:t>.</w:t>
      </w:r>
    </w:p>
    <w:p w14:paraId="795A7100" w14:textId="77777777" w:rsidR="008A7B4D" w:rsidRPr="008A7B4D" w:rsidRDefault="008A7B4D" w:rsidP="006356C6">
      <w:pPr>
        <w:pStyle w:val="Akapitzlist"/>
        <w:spacing w:after="0"/>
        <w:rPr>
          <w:rFonts w:ascii="Times New Roman" w:hAnsi="Times New Roman" w:cs="Times New Roman"/>
        </w:rPr>
      </w:pPr>
    </w:p>
    <w:p w14:paraId="25EBA23B" w14:textId="7BBAF7E6" w:rsidR="00B32DCD" w:rsidRPr="00B32DCD" w:rsidRDefault="008A7B4D" w:rsidP="006356C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lang w:eastAsia="sv-SE"/>
        </w:rPr>
      </w:pPr>
      <w:r w:rsidRPr="008A7B4D">
        <w:rPr>
          <w:rFonts w:ascii="Times New Roman" w:hAnsi="Times New Roman" w:cs="Times New Roman"/>
        </w:rPr>
        <w:t xml:space="preserve">Wyniki analiz jakości odpadów planowanych do termicznego przekształcania w kotle wielopaliwowym –  </w:t>
      </w:r>
      <w:r w:rsidR="00A075AB">
        <w:rPr>
          <w:rFonts w:ascii="Times New Roman" w:hAnsi="Times New Roman" w:cs="Times New Roman"/>
        </w:rPr>
        <w:t>O</w:t>
      </w:r>
      <w:r w:rsidRPr="008A7B4D">
        <w:rPr>
          <w:rFonts w:ascii="Times New Roman" w:hAnsi="Times New Roman" w:cs="Times New Roman"/>
        </w:rPr>
        <w:t>pracowani</w:t>
      </w:r>
      <w:r w:rsidR="00A075AB">
        <w:rPr>
          <w:rFonts w:ascii="Times New Roman" w:hAnsi="Times New Roman" w:cs="Times New Roman"/>
        </w:rPr>
        <w:t>e</w:t>
      </w:r>
      <w:r w:rsidRPr="008A7B4D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Energopomiar</w:t>
      </w:r>
      <w:proofErr w:type="spellEnd"/>
      <w:r w:rsidR="00A075AB">
        <w:rPr>
          <w:rFonts w:ascii="Times New Roman" w:hAnsi="Times New Roman" w:cs="Times New Roman"/>
        </w:rPr>
        <w:t xml:space="preserve"> nr</w:t>
      </w:r>
      <w:r>
        <w:rPr>
          <w:rFonts w:ascii="Times New Roman" w:hAnsi="Times New Roman" w:cs="Times New Roman"/>
        </w:rPr>
        <w:t xml:space="preserve"> </w:t>
      </w:r>
      <w:r w:rsidRPr="008A7B4D">
        <w:rPr>
          <w:sz w:val="26"/>
          <w:szCs w:val="26"/>
        </w:rPr>
        <w:t>575/SM/2024</w:t>
      </w:r>
      <w:bookmarkStart w:id="0" w:name="_Toc176174335"/>
    </w:p>
    <w:p w14:paraId="5BBB7C96" w14:textId="77777777" w:rsidR="00B32DCD" w:rsidRPr="006F2D6E" w:rsidRDefault="00B32DCD" w:rsidP="006356C6">
      <w:pPr>
        <w:pStyle w:val="Akapitzlist"/>
        <w:spacing w:after="0"/>
        <w:rPr>
          <w:bCs/>
        </w:rPr>
      </w:pPr>
    </w:p>
    <w:p w14:paraId="25011BFF" w14:textId="77777777" w:rsidR="00B32DCD" w:rsidRPr="006F2D6E" w:rsidRDefault="00B32DCD" w:rsidP="006356C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lang w:eastAsia="sv-SE"/>
        </w:rPr>
      </w:pPr>
      <w:r w:rsidRPr="006F2D6E">
        <w:rPr>
          <w:bCs/>
        </w:rPr>
        <w:t xml:space="preserve"> Schemat technologiczny układu wody sieciowej PEC Gliwice.</w:t>
      </w:r>
    </w:p>
    <w:p w14:paraId="369BC8B3" w14:textId="77777777" w:rsidR="00B32DCD" w:rsidRPr="006F2D6E" w:rsidRDefault="00B32DCD" w:rsidP="006356C6">
      <w:pPr>
        <w:pStyle w:val="Akapitzlist"/>
        <w:spacing w:after="0"/>
        <w:rPr>
          <w:bCs/>
        </w:rPr>
      </w:pPr>
    </w:p>
    <w:p w14:paraId="69F14667" w14:textId="062C8417" w:rsidR="00B32DCD" w:rsidRPr="006F2D6E" w:rsidRDefault="00B32DCD" w:rsidP="006356C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lang w:eastAsia="sv-SE"/>
        </w:rPr>
      </w:pPr>
      <w:r w:rsidRPr="006F2D6E">
        <w:rPr>
          <w:bCs/>
        </w:rPr>
        <w:t xml:space="preserve"> Schemat technologiczny układu para-woda</w:t>
      </w:r>
      <w:r w:rsidR="00F07F68" w:rsidRPr="006F2D6E">
        <w:rPr>
          <w:bCs/>
        </w:rPr>
        <w:t xml:space="preserve"> nowego</w:t>
      </w:r>
      <w:r w:rsidRPr="006F2D6E">
        <w:rPr>
          <w:bCs/>
        </w:rPr>
        <w:t xml:space="preserve"> bloku.</w:t>
      </w:r>
    </w:p>
    <w:p w14:paraId="2FD484FF" w14:textId="77777777" w:rsidR="006356C6" w:rsidRPr="006F2D6E" w:rsidRDefault="006356C6" w:rsidP="006356C6">
      <w:pPr>
        <w:pStyle w:val="Akapitzlist"/>
        <w:spacing w:after="0"/>
        <w:rPr>
          <w:rFonts w:ascii="Times New Roman" w:hAnsi="Times New Roman" w:cs="Times New Roman"/>
          <w:lang w:eastAsia="sv-SE"/>
        </w:rPr>
      </w:pPr>
    </w:p>
    <w:p w14:paraId="6F67D0A8" w14:textId="77777777" w:rsidR="006356C6" w:rsidRPr="006F2D6E" w:rsidRDefault="006356C6" w:rsidP="006356C6">
      <w:pPr>
        <w:pStyle w:val="Akapitzlist"/>
        <w:numPr>
          <w:ilvl w:val="0"/>
          <w:numId w:val="3"/>
        </w:numPr>
        <w:spacing w:before="240" w:after="0" w:line="360" w:lineRule="auto"/>
        <w:jc w:val="both"/>
      </w:pPr>
      <w:r w:rsidRPr="006F2D6E">
        <w:t>Umowę przyłączenia do sieci elektroenergetycznej Tauron Dystrybucja S.A. nr UP/157544/2021/O11R00 z dnia 21.12.2021 r.</w:t>
      </w:r>
    </w:p>
    <w:p w14:paraId="7C06ECFB" w14:textId="77777777" w:rsidR="006356C6" w:rsidRPr="006F2D6E" w:rsidRDefault="006356C6" w:rsidP="006356C6">
      <w:pPr>
        <w:pStyle w:val="Akapitzlist"/>
        <w:numPr>
          <w:ilvl w:val="0"/>
          <w:numId w:val="3"/>
        </w:numPr>
        <w:spacing w:before="240" w:after="0" w:line="360" w:lineRule="auto"/>
        <w:jc w:val="both"/>
      </w:pPr>
      <w:r w:rsidRPr="006F2D6E">
        <w:t>Warunki przyłączenia do sieci gazowej wydane przez Polska Spółka Gazownictwa Sp. z o.o.  Zakład Gazowniczy w Zabrzu,</w:t>
      </w:r>
    </w:p>
    <w:p w14:paraId="1D38432F" w14:textId="77777777" w:rsidR="006356C6" w:rsidRPr="006F2D6E" w:rsidRDefault="006356C6" w:rsidP="006356C6">
      <w:pPr>
        <w:pStyle w:val="Akapitzlist"/>
        <w:numPr>
          <w:ilvl w:val="0"/>
          <w:numId w:val="3"/>
        </w:numPr>
        <w:spacing w:before="240" w:after="0" w:line="360" w:lineRule="auto"/>
        <w:jc w:val="both"/>
      </w:pPr>
      <w:r w:rsidRPr="006F2D6E">
        <w:t>Projekt zjazdów zwykłych z drogi powiatowej ul. Królewskiej tamy w Gliwicach Nr </w:t>
      </w:r>
      <w:proofErr w:type="spellStart"/>
      <w:proofErr w:type="gramStart"/>
      <w:r w:rsidRPr="006F2D6E">
        <w:t>dok.:PEC</w:t>
      </w:r>
      <w:proofErr w:type="spellEnd"/>
      <w:proofErr w:type="gramEnd"/>
      <w:r w:rsidRPr="006F2D6E">
        <w:t xml:space="preserve"> G-030-2101.O.250-00 i Decyzja Nr ZDM/871/2023/MK,</w:t>
      </w:r>
    </w:p>
    <w:p w14:paraId="54D5F994" w14:textId="57CE39CE" w:rsidR="006356C6" w:rsidRPr="00B32DCD" w:rsidRDefault="006F2D6E" w:rsidP="00B32DCD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lang w:eastAsia="sv-SE"/>
        </w:rPr>
      </w:pPr>
      <w:proofErr w:type="spellStart"/>
      <w:r>
        <w:rPr>
          <w:rFonts w:ascii="Times New Roman" w:hAnsi="Times New Roman" w:cs="Times New Roman"/>
          <w:lang w:eastAsia="sv-SE"/>
        </w:rPr>
        <w:t>Rapot</w:t>
      </w:r>
      <w:proofErr w:type="spellEnd"/>
      <w:r>
        <w:rPr>
          <w:rFonts w:ascii="Times New Roman" w:hAnsi="Times New Roman" w:cs="Times New Roman"/>
          <w:lang w:eastAsia="sv-SE"/>
        </w:rPr>
        <w:t xml:space="preserve"> dzienny analizy wody PEC- Gliwice</w:t>
      </w:r>
    </w:p>
    <w:p w14:paraId="164373EC" w14:textId="77777777" w:rsidR="00B32DCD" w:rsidRPr="00B32DCD" w:rsidRDefault="00B32DCD" w:rsidP="00B32DCD">
      <w:pPr>
        <w:pStyle w:val="Akapitzlist"/>
        <w:spacing w:line="360" w:lineRule="auto"/>
        <w:ind w:left="786"/>
        <w:rPr>
          <w:rFonts w:ascii="Times New Roman" w:hAnsi="Times New Roman" w:cs="Times New Roman"/>
          <w:lang w:eastAsia="sv-SE"/>
        </w:rPr>
      </w:pPr>
    </w:p>
    <w:bookmarkEnd w:id="0"/>
    <w:p w14:paraId="150DAEE1" w14:textId="1312CFCB" w:rsidR="003878F8" w:rsidRDefault="003878F8" w:rsidP="00B32DCD">
      <w:pPr>
        <w:pStyle w:val="Nag2-UG"/>
        <w:numPr>
          <w:ilvl w:val="0"/>
          <w:numId w:val="0"/>
        </w:numPr>
        <w:ind w:left="360" w:hanging="360"/>
        <w:rPr>
          <w:b w:val="0"/>
          <w:bCs/>
        </w:rPr>
      </w:pPr>
    </w:p>
    <w:p w14:paraId="4ABE7942" w14:textId="73B510F4" w:rsidR="008A7B4D" w:rsidRPr="008A7B4D" w:rsidRDefault="008A7B4D" w:rsidP="003878F8">
      <w:pPr>
        <w:pStyle w:val="Akapitzlist"/>
        <w:spacing w:line="360" w:lineRule="auto"/>
        <w:ind w:left="786"/>
        <w:rPr>
          <w:rFonts w:ascii="Times New Roman" w:hAnsi="Times New Roman" w:cs="Times New Roman"/>
          <w:lang w:eastAsia="sv-SE"/>
        </w:rPr>
      </w:pPr>
    </w:p>
    <w:p w14:paraId="586771EF" w14:textId="083EC0C2" w:rsidR="00756213" w:rsidRPr="008A7B4D" w:rsidRDefault="00756213" w:rsidP="008A7B4D">
      <w:pPr>
        <w:pStyle w:val="Akapitzlist"/>
        <w:spacing w:line="360" w:lineRule="auto"/>
        <w:ind w:left="786"/>
        <w:rPr>
          <w:rFonts w:ascii="Times New Roman" w:hAnsi="Times New Roman" w:cs="Times New Roman"/>
          <w:lang w:eastAsia="sv-SE"/>
        </w:rPr>
      </w:pPr>
    </w:p>
    <w:p w14:paraId="609C48DF" w14:textId="77777777" w:rsidR="00366CAA" w:rsidRPr="00A56F16" w:rsidRDefault="00366CAA" w:rsidP="00A56F16">
      <w:pPr>
        <w:spacing w:line="360" w:lineRule="auto"/>
        <w:rPr>
          <w:rFonts w:ascii="Times New Roman" w:hAnsi="Times New Roman" w:cs="Times New Roman"/>
          <w:lang w:eastAsia="sv-SE"/>
        </w:rPr>
      </w:pPr>
    </w:p>
    <w:p w14:paraId="4FCDB7E3" w14:textId="77777777" w:rsidR="00366CAA" w:rsidRPr="00A56F16" w:rsidRDefault="00366CAA" w:rsidP="00366CAA">
      <w:pPr>
        <w:rPr>
          <w:rFonts w:ascii="Times New Roman" w:hAnsi="Times New Roman" w:cs="Times New Roman"/>
          <w:lang w:eastAsia="sv-SE"/>
        </w:rPr>
      </w:pPr>
    </w:p>
    <w:p w14:paraId="421CDDC9" w14:textId="77777777" w:rsidR="00EB119B" w:rsidRPr="00A56F16" w:rsidRDefault="00EB119B" w:rsidP="00EB119B">
      <w:pPr>
        <w:rPr>
          <w:rFonts w:ascii="Times New Roman" w:hAnsi="Times New Roman" w:cs="Times New Roman"/>
          <w:lang w:eastAsia="sv-SE"/>
        </w:rPr>
      </w:pPr>
    </w:p>
    <w:p w14:paraId="2E76111D" w14:textId="77777777" w:rsidR="00EB119B" w:rsidRDefault="00EB119B" w:rsidP="00EB119B">
      <w:pPr>
        <w:pStyle w:val="Akapitzlist"/>
      </w:pPr>
    </w:p>
    <w:sectPr w:rsidR="00EB1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179DD"/>
    <w:multiLevelType w:val="hybridMultilevel"/>
    <w:tmpl w:val="69100CC8"/>
    <w:lvl w:ilvl="0" w:tplc="A49A2B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EC6491B"/>
    <w:multiLevelType w:val="hybridMultilevel"/>
    <w:tmpl w:val="935CB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46D8A"/>
    <w:multiLevelType w:val="hybridMultilevel"/>
    <w:tmpl w:val="4E58E29E"/>
    <w:lvl w:ilvl="0" w:tplc="0415000F">
      <w:start w:val="1"/>
      <w:numFmt w:val="decimal"/>
      <w:lvlText w:val="%1."/>
      <w:lvlJc w:val="left"/>
      <w:pPr>
        <w:ind w:left="3552" w:hanging="360"/>
      </w:pPr>
    </w:lvl>
    <w:lvl w:ilvl="1" w:tplc="04150019" w:tentative="1">
      <w:start w:val="1"/>
      <w:numFmt w:val="lowerLetter"/>
      <w:lvlText w:val="%2."/>
      <w:lvlJc w:val="left"/>
      <w:pPr>
        <w:ind w:left="4272" w:hanging="360"/>
      </w:pPr>
    </w:lvl>
    <w:lvl w:ilvl="2" w:tplc="0415001B" w:tentative="1">
      <w:start w:val="1"/>
      <w:numFmt w:val="lowerRoman"/>
      <w:lvlText w:val="%3."/>
      <w:lvlJc w:val="right"/>
      <w:pPr>
        <w:ind w:left="4992" w:hanging="180"/>
      </w:pPr>
    </w:lvl>
    <w:lvl w:ilvl="3" w:tplc="0415000F" w:tentative="1">
      <w:start w:val="1"/>
      <w:numFmt w:val="decimal"/>
      <w:lvlText w:val="%4."/>
      <w:lvlJc w:val="left"/>
      <w:pPr>
        <w:ind w:left="5712" w:hanging="360"/>
      </w:pPr>
    </w:lvl>
    <w:lvl w:ilvl="4" w:tplc="04150019" w:tentative="1">
      <w:start w:val="1"/>
      <w:numFmt w:val="lowerLetter"/>
      <w:lvlText w:val="%5."/>
      <w:lvlJc w:val="left"/>
      <w:pPr>
        <w:ind w:left="6432" w:hanging="360"/>
      </w:pPr>
    </w:lvl>
    <w:lvl w:ilvl="5" w:tplc="0415001B" w:tentative="1">
      <w:start w:val="1"/>
      <w:numFmt w:val="lowerRoman"/>
      <w:lvlText w:val="%6."/>
      <w:lvlJc w:val="right"/>
      <w:pPr>
        <w:ind w:left="7152" w:hanging="180"/>
      </w:pPr>
    </w:lvl>
    <w:lvl w:ilvl="6" w:tplc="0415000F" w:tentative="1">
      <w:start w:val="1"/>
      <w:numFmt w:val="decimal"/>
      <w:lvlText w:val="%7."/>
      <w:lvlJc w:val="left"/>
      <w:pPr>
        <w:ind w:left="7872" w:hanging="360"/>
      </w:pPr>
    </w:lvl>
    <w:lvl w:ilvl="7" w:tplc="04150019" w:tentative="1">
      <w:start w:val="1"/>
      <w:numFmt w:val="lowerLetter"/>
      <w:lvlText w:val="%8."/>
      <w:lvlJc w:val="left"/>
      <w:pPr>
        <w:ind w:left="8592" w:hanging="360"/>
      </w:pPr>
    </w:lvl>
    <w:lvl w:ilvl="8" w:tplc="0415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3" w15:restartNumberingAfterBreak="0">
    <w:nsid w:val="5E896929"/>
    <w:multiLevelType w:val="multilevel"/>
    <w:tmpl w:val="71089E5C"/>
    <w:lvl w:ilvl="0">
      <w:start w:val="1"/>
      <w:numFmt w:val="decimal"/>
      <w:pStyle w:val="Nag2-UG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>
      <w:start w:val="1"/>
      <w:numFmt w:val="decimal"/>
      <w:pStyle w:val="Nagwek3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454983560">
    <w:abstractNumId w:val="2"/>
  </w:num>
  <w:num w:numId="2" w16cid:durableId="380639648">
    <w:abstractNumId w:val="1"/>
  </w:num>
  <w:num w:numId="3" w16cid:durableId="1013188640">
    <w:abstractNumId w:val="0"/>
  </w:num>
  <w:num w:numId="4" w16cid:durableId="2003465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45249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58543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markup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E9D"/>
    <w:rsid w:val="00035DE1"/>
    <w:rsid w:val="000A081D"/>
    <w:rsid w:val="001F660A"/>
    <w:rsid w:val="00366CAA"/>
    <w:rsid w:val="003878F8"/>
    <w:rsid w:val="004D1880"/>
    <w:rsid w:val="006356C6"/>
    <w:rsid w:val="006F2D6E"/>
    <w:rsid w:val="00746949"/>
    <w:rsid w:val="00756213"/>
    <w:rsid w:val="007767B7"/>
    <w:rsid w:val="008A7B4D"/>
    <w:rsid w:val="00974324"/>
    <w:rsid w:val="00A075AB"/>
    <w:rsid w:val="00A56F16"/>
    <w:rsid w:val="00B32DCD"/>
    <w:rsid w:val="00D32FD3"/>
    <w:rsid w:val="00D82147"/>
    <w:rsid w:val="00DC3D79"/>
    <w:rsid w:val="00E35F1E"/>
    <w:rsid w:val="00E67E9D"/>
    <w:rsid w:val="00EB119B"/>
    <w:rsid w:val="00F07F68"/>
    <w:rsid w:val="00F5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D4B09"/>
  <w15:chartTrackingRefBased/>
  <w15:docId w15:val="{27F2EEB8-0441-4876-A22B-B4D549D5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878F8"/>
    <w:pPr>
      <w:keepNext/>
      <w:keepLines/>
      <w:numPr>
        <w:ilvl w:val="1"/>
        <w:numId w:val="5"/>
      </w:numPr>
      <w:tabs>
        <w:tab w:val="clear" w:pos="1080"/>
      </w:tabs>
      <w:spacing w:before="40" w:after="0" w:line="256" w:lineRule="auto"/>
      <w:ind w:left="0" w:firstLine="0"/>
      <w:outlineLvl w:val="2"/>
    </w:pPr>
    <w:rPr>
      <w:rFonts w:asciiTheme="majorHAnsi" w:eastAsiaTheme="majorEastAsia" w:hAnsiTheme="majorHAnsi" w:cstheme="majorBidi"/>
      <w:noProof/>
      <w:color w:val="1F3763" w:themeColor="accent1" w:themeShade="7F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2. Sap_1.1,RYSUNEK,Lista Wypunktowana,Akapit z listą3,Akapit z listą2,PZI-AK_LISTA,Przypis,EST_akapit z listą,Nagłowek 3,List bullet 2,Akapit z listą;1_literowka,Literowanie,1_literowka,Akapit z listą31,Wypunktowanie,Normal1"/>
    <w:basedOn w:val="Normalny"/>
    <w:link w:val="AkapitzlistZnak"/>
    <w:uiPriority w:val="34"/>
    <w:qFormat/>
    <w:rsid w:val="00EB119B"/>
    <w:pPr>
      <w:ind w:left="720"/>
      <w:contextualSpacing/>
    </w:pPr>
  </w:style>
  <w:style w:type="paragraph" w:customStyle="1" w:styleId="1Tekst">
    <w:name w:val="1. Tekst"/>
    <w:basedOn w:val="Normalny"/>
    <w:next w:val="Normalny"/>
    <w:qFormat/>
    <w:rsid w:val="00EB119B"/>
    <w:pPr>
      <w:widowControl w:val="0"/>
      <w:shd w:val="clear" w:color="auto" w:fill="FFFFFF" w:themeFill="background1"/>
      <w:tabs>
        <w:tab w:val="left" w:pos="55"/>
        <w:tab w:val="left" w:pos="425"/>
      </w:tabs>
      <w:suppressAutoHyphens/>
      <w:spacing w:after="120" w:line="360" w:lineRule="auto"/>
      <w:ind w:left="172" w:hanging="117"/>
      <w:jc w:val="both"/>
    </w:pPr>
    <w:rPr>
      <w:rFonts w:ascii="Arial" w:eastAsia="Times New Roman" w:hAnsi="Arial" w:cs="Arial"/>
      <w:kern w:val="0"/>
      <w:sz w:val="20"/>
      <w:szCs w:val="20"/>
      <w:lang w:eastAsia="sv-SE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3878F8"/>
    <w:rPr>
      <w:rFonts w:asciiTheme="majorHAnsi" w:eastAsiaTheme="majorEastAsia" w:hAnsiTheme="majorHAnsi" w:cstheme="majorBidi"/>
      <w:noProof/>
      <w:color w:val="1F3763" w:themeColor="accent1" w:themeShade="7F"/>
      <w:kern w:val="0"/>
      <w:sz w:val="24"/>
      <w:szCs w:val="24"/>
      <w14:ligatures w14:val="none"/>
    </w:rPr>
  </w:style>
  <w:style w:type="character" w:customStyle="1" w:styleId="Nag2-UGZnak">
    <w:name w:val="Nagł. 2 - UG Znak"/>
    <w:basedOn w:val="Domylnaczcionkaakapitu"/>
    <w:link w:val="Nag2-UG"/>
    <w:locked/>
    <w:rsid w:val="003878F8"/>
    <w:rPr>
      <w:rFonts w:ascii="Arial" w:eastAsia="Times New Roman" w:hAnsi="Arial" w:cs="Arial"/>
      <w:b/>
      <w:sz w:val="20"/>
      <w:szCs w:val="20"/>
      <w:lang w:eastAsia="sv-SE"/>
    </w:rPr>
  </w:style>
  <w:style w:type="paragraph" w:customStyle="1" w:styleId="Nag2-UG">
    <w:name w:val="Nagł. 2 - UG"/>
    <w:basedOn w:val="Normalny"/>
    <w:link w:val="Nag2-UGZnak"/>
    <w:autoRedefine/>
    <w:qFormat/>
    <w:rsid w:val="003878F8"/>
    <w:pPr>
      <w:numPr>
        <w:numId w:val="5"/>
      </w:numPr>
      <w:tabs>
        <w:tab w:val="left" w:pos="993"/>
      </w:tabs>
      <w:suppressAutoHyphens/>
      <w:spacing w:before="240" w:after="120" w:line="360" w:lineRule="auto"/>
      <w:ind w:right="28"/>
      <w:jc w:val="both"/>
      <w:outlineLvl w:val="1"/>
    </w:pPr>
    <w:rPr>
      <w:rFonts w:ascii="Arial" w:eastAsia="Times New Roman" w:hAnsi="Arial" w:cs="Arial"/>
      <w:b/>
      <w:sz w:val="20"/>
      <w:szCs w:val="20"/>
      <w:lang w:eastAsia="sv-SE"/>
    </w:rPr>
  </w:style>
  <w:style w:type="character" w:customStyle="1" w:styleId="AkapitzlistZnak">
    <w:name w:val="Akapit z listą Znak"/>
    <w:aliases w:val="Normal Znak,2. Sap_1.1 Znak,RYSUNEK Znak,Lista Wypunktowana Znak,Akapit z listą3 Znak,Akapit z listą2 Znak,PZI-AK_LISTA Znak,Przypis Znak,EST_akapit z listą Znak,Nagłowek 3 Znak,List bullet 2 Znak,Akapit z listą;1_literowka Znak"/>
    <w:basedOn w:val="Domylnaczcionkaakapitu"/>
    <w:link w:val="Akapitzlist"/>
    <w:uiPriority w:val="34"/>
    <w:qFormat/>
    <w:rsid w:val="00635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8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308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Zawierucha</dc:creator>
  <cp:keywords/>
  <dc:description/>
  <cp:lastModifiedBy>Grzegorz Zawierucha</cp:lastModifiedBy>
  <cp:revision>14</cp:revision>
  <dcterms:created xsi:type="dcterms:W3CDTF">2024-08-23T09:50:00Z</dcterms:created>
  <dcterms:modified xsi:type="dcterms:W3CDTF">2024-09-26T04:57:00Z</dcterms:modified>
</cp:coreProperties>
</file>